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До 1 октября федеральным льготникам необходимо сделать выбор </w:t>
      </w:r>
    </w:p>
    <w:p>
      <w:pPr>
        <w:pStyle w:val="Normal"/>
        <w:jc w:val="center"/>
        <w:rPr>
          <w:rFonts w:ascii="Liberation Serif" w:hAnsi="Liberation Serif"/>
          <w:b/>
          <w:b/>
          <w:bCs/>
          <w:sz w:val="12"/>
          <w:szCs w:val="12"/>
        </w:rPr>
      </w:pPr>
      <w:r>
        <w:rPr>
          <w:rFonts w:ascii="Liberation Serif" w:hAnsi="Liberation Serif"/>
          <w:b/>
          <w:bCs/>
          <w:sz w:val="12"/>
          <w:szCs w:val="12"/>
        </w:rPr>
      </w:r>
    </w:p>
    <w:p>
      <w:pPr>
        <w:pStyle w:val="Normal"/>
        <w:jc w:val="both"/>
        <w:rPr/>
      </w:pPr>
      <w:r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>М</w:t>
      </w:r>
      <w:r>
        <w:rPr>
          <w:rFonts w:ascii="Liberation Serif" w:hAnsi="Liberation Serif"/>
          <w:sz w:val="28"/>
          <w:szCs w:val="28"/>
        </w:rPr>
        <w:t xml:space="preserve">енять форму получения набора социальных услуг </w:t>
      </w:r>
      <w:r>
        <w:rPr>
          <w:rFonts w:ascii="Liberation Serif" w:hAnsi="Liberation Serif"/>
          <w:sz w:val="28"/>
          <w:szCs w:val="28"/>
        </w:rPr>
        <w:t>(НСУ)</w:t>
      </w:r>
      <w:r>
        <w:rPr>
          <w:rFonts w:ascii="Liberation Serif" w:hAnsi="Liberation Serif"/>
          <w:sz w:val="28"/>
          <w:szCs w:val="28"/>
        </w:rPr>
        <w:t xml:space="preserve"> – выбрать льготы или </w:t>
      </w:r>
      <w:r>
        <w:rPr>
          <w:rFonts w:ascii="Liberation Serif" w:hAnsi="Liberation Serif"/>
          <w:sz w:val="28"/>
          <w:szCs w:val="28"/>
        </w:rPr>
        <w:t>деньги</w:t>
      </w:r>
      <w:r>
        <w:rPr>
          <w:rFonts w:ascii="Liberation Serif" w:hAnsi="Liberation Serif"/>
          <w:sz w:val="28"/>
          <w:szCs w:val="28"/>
        </w:rPr>
        <w:t xml:space="preserve"> – федеральные льготники могут ежегодно. Для этого им необходимо до 1 октября обратиться с соответствующим заявлением </w:t>
      </w:r>
      <w:r>
        <w:rPr>
          <w:rFonts w:ascii="Liberation Serif" w:hAnsi="Liberation Serif"/>
          <w:sz w:val="28"/>
          <w:szCs w:val="28"/>
        </w:rPr>
        <w:t>в</w:t>
      </w:r>
      <w:r>
        <w:rPr>
          <w:rFonts w:ascii="Liberation Serif" w:hAnsi="Liberation Serif"/>
          <w:sz w:val="28"/>
          <w:szCs w:val="28"/>
        </w:rPr>
        <w:t xml:space="preserve"> клиентскую службу ПФР (только по предварительной записи!) или подать электронное заявление: через  </w:t>
      </w:r>
      <w:hyperlink r:id="rId3">
        <w:r>
          <w:rPr>
            <w:rStyle w:val="Style11"/>
            <w:rFonts w:ascii="Liberation Serif" w:hAnsi="Liberation Serif"/>
            <w:color w:val="00000A"/>
            <w:sz w:val="28"/>
            <w:szCs w:val="28"/>
            <w:u w:val="none"/>
          </w:rPr>
          <w:t xml:space="preserve">Личный кабинет </w:t>
        </w:r>
      </w:hyperlink>
      <w:r>
        <w:rPr>
          <w:rFonts w:ascii="Liberation Serif" w:hAnsi="Liberation Serif"/>
          <w:sz w:val="28"/>
          <w:szCs w:val="28"/>
        </w:rPr>
        <w:t>на сайте ПФР и</w:t>
      </w:r>
      <w:r>
        <w:rPr>
          <w:rFonts w:ascii="Liberation Serif" w:hAnsi="Liberation Serif"/>
          <w:sz w:val="28"/>
          <w:szCs w:val="28"/>
        </w:rPr>
        <w:t>ли</w:t>
      </w:r>
      <w:r>
        <w:rPr>
          <w:rFonts w:ascii="Liberation Serif" w:hAnsi="Liberation Serif"/>
          <w:sz w:val="28"/>
          <w:szCs w:val="28"/>
        </w:rPr>
        <w:t xml:space="preserve"> на </w:t>
      </w:r>
      <w:hyperlink r:id="rId4">
        <w:r>
          <w:rPr>
            <w:rStyle w:val="Style11"/>
            <w:rFonts w:ascii="Liberation Serif" w:hAnsi="Liberation Serif"/>
            <w:color w:val="00000A"/>
            <w:sz w:val="28"/>
            <w:szCs w:val="28"/>
            <w:u w:val="none"/>
          </w:rPr>
          <w:t>портале Госуслуг</w:t>
        </w:r>
      </w:hyperlink>
      <w:r>
        <w:rPr>
          <w:rFonts w:ascii="Liberation Serif" w:hAnsi="Liberation Serif"/>
          <w:sz w:val="28"/>
          <w:szCs w:val="28"/>
        </w:rPr>
        <w:t xml:space="preserve"> (при наличии уч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>тной записи на ЕСИА).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Для федеральных льготников наиболее удобно обращаться в ПФР именно через Личный кабинет на сайте ПФР, не посещая клиентские службы Пенсионного фонда. Большинство федеральных льготников – это инвалиды, и возможность подать заявление удал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>нно является оптимальной формой для обращения в госорганы.</w:t>
      </w:r>
    </w:p>
    <w:p>
      <w:pPr>
        <w:pStyle w:val="Normal"/>
        <w:jc w:val="both"/>
        <w:rPr/>
      </w:pPr>
      <w:r>
        <w:rPr>
          <w:rFonts w:ascii="Liberation Serif" w:hAnsi="Liberation Serif"/>
          <w:sz w:val="28"/>
          <w:szCs w:val="28"/>
        </w:rPr>
        <w:tab/>
        <w:t xml:space="preserve">Следует учитывать, что заявления о выборе способа получения НСУ, принятые до 1 октября, начнут действовать с 1 января 2022 года. </w:t>
      </w:r>
      <w:r>
        <w:rPr>
          <w:rStyle w:val="Texthighlight"/>
          <w:rFonts w:ascii="Liberation Serif" w:hAnsi="Liberation Serif"/>
          <w:sz w:val="28"/>
          <w:szCs w:val="28"/>
        </w:rPr>
        <w:t>Тем же федеральным льготникам, кто порядок получения НСУ не меняет, никаких заявлений подавать не нужно.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Напомним, что федеральными льготниками являются ветераны боевых действий, участники и инвалиды Великой Отечественной войны, члены семей умерших ветеранов боевых действий и участников войны, «чернобыльцы», инвалиды, в том числе дети-инвалиды, и другие категории граждан. Все они имеют право на получение набора социальных услуг.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НСУ включает в себя лечебные препараты, медицинские изделия, пут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>вку на санаторно-курортное лечение, а также бесплатный проезд к месту лечения. В 2021 году стоимость набора социальных услуг составляет 1 211,66 рублей в месяц. Из них 933,25 рубля направляются на лекарственное обеспечение, 144,37 рубля - на санаторно-курортное лечение, 134,04 рубля - на проезд в пригородном железнодорожном транспорте, а также междугородном транспорте к месту лечения и обратно.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character" w:styleId="DefaultParagraphFont">
    <w:name w:val="Default Paragraph Font"/>
    <w:qFormat/>
    <w:rPr/>
  </w:style>
  <w:style w:type="character" w:styleId="Texthighlight">
    <w:name w:val="text-highlight"/>
    <w:basedOn w:val="DefaultParagraphFont"/>
    <w:qFormat/>
    <w:rPr/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es.pfrf.ru/" TargetMode="External"/><Relationship Id="rId4" Type="http://schemas.openxmlformats.org/officeDocument/2006/relationships/hyperlink" Target="http://www.gosuslugi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7</TotalTime>
  <Application>LibreOffice/5.0.4.2$Windows_x86 LibreOffice_project/2b9802c1994aa0b7dc6079e128979269cf95bc78</Application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2021-09-22T15:40:43Z</dcterms:modified>
  <cp:revision>122</cp:revision>
</cp:coreProperties>
</file>